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CFFEF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7F735022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05D6202A" w14:textId="77777777" w:rsidR="00EF4CFC" w:rsidRDefault="00EF4CFC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029CAFD2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5011C67B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54F8498E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542ABA81" w14:textId="70DFC55F" w:rsidR="00415C63" w:rsidRPr="00B340D0" w:rsidRDefault="00415C63" w:rsidP="00465879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</w:t>
      </w:r>
      <w:r w:rsidR="0064349E">
        <w:rPr>
          <w:rFonts w:ascii="Arial" w:hAnsi="Arial" w:cs="Arial"/>
          <w:sz w:val="28"/>
          <w:szCs w:val="24"/>
        </w:rPr>
        <w:t xml:space="preserve"> (I)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0641D29D" w14:textId="1B664F05" w:rsidR="00415C63" w:rsidRPr="00B340D0" w:rsidRDefault="00415C63" w:rsidP="00465879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Finanças, Orçamento e Contas do Município</w:t>
      </w:r>
      <w:r w:rsidR="0064349E">
        <w:rPr>
          <w:rFonts w:ascii="Arial" w:hAnsi="Arial" w:cs="Arial"/>
          <w:sz w:val="28"/>
          <w:szCs w:val="24"/>
        </w:rPr>
        <w:t xml:space="preserve"> (II)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26398C28" w14:textId="5D74379E" w:rsidR="00415C63" w:rsidRDefault="00415C63" w:rsidP="00465879">
      <w:pPr>
        <w:spacing w:after="0"/>
        <w:jc w:val="center"/>
        <w:rPr>
          <w:rFonts w:ascii="Arial" w:hAnsi="Arial" w:cs="Arial"/>
          <w:bCs/>
          <w:sz w:val="28"/>
          <w:szCs w:val="24"/>
        </w:rPr>
      </w:pPr>
      <w:r w:rsidRPr="00B340D0">
        <w:rPr>
          <w:rFonts w:ascii="Arial" w:hAnsi="Arial" w:cs="Arial"/>
          <w:bCs/>
          <w:sz w:val="28"/>
          <w:szCs w:val="24"/>
        </w:rPr>
        <w:t>Comissão de Educação, Saúde, Assistência Social, Agricultura, Indústria, Comércio, Obras Públicas, Cultura, Esporte, Segurança Pública, Meio Ambiente e Turismo</w:t>
      </w:r>
      <w:r w:rsidR="0064349E">
        <w:rPr>
          <w:rFonts w:ascii="Arial" w:hAnsi="Arial" w:cs="Arial"/>
          <w:bCs/>
          <w:sz w:val="28"/>
          <w:szCs w:val="24"/>
        </w:rPr>
        <w:t xml:space="preserve"> (III).</w:t>
      </w:r>
    </w:p>
    <w:p w14:paraId="31341ED8" w14:textId="0F3572D1" w:rsidR="00415C63" w:rsidRDefault="00190006" w:rsidP="00465879">
      <w:pPr>
        <w:spacing w:after="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Matéria:</w:t>
      </w:r>
    </w:p>
    <w:p w14:paraId="10826ECE" w14:textId="76E1951F" w:rsidR="00FE7005" w:rsidRDefault="00FE7005" w:rsidP="00465879">
      <w:pPr>
        <w:spacing w:after="0"/>
        <w:rPr>
          <w:rFonts w:ascii="Arial" w:hAnsi="Arial" w:cs="Arial"/>
          <w:bCs/>
          <w:sz w:val="24"/>
        </w:rPr>
      </w:pPr>
    </w:p>
    <w:p w14:paraId="34191043" w14:textId="14A0BBC8" w:rsidR="004E2C05" w:rsidRDefault="00C01B7B" w:rsidP="004E2C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F16A0">
        <w:rPr>
          <w:rFonts w:ascii="Arial" w:hAnsi="Arial" w:cs="Arial"/>
          <w:sz w:val="24"/>
          <w:szCs w:val="24"/>
        </w:rPr>
        <w:t>Projeto de Lei nº</w:t>
      </w:r>
      <w:r>
        <w:rPr>
          <w:rFonts w:ascii="Arial" w:hAnsi="Arial" w:cs="Arial"/>
          <w:sz w:val="24"/>
          <w:szCs w:val="24"/>
        </w:rPr>
        <w:t xml:space="preserve"> 30/</w:t>
      </w:r>
      <w:r w:rsidRPr="00DA176B">
        <w:rPr>
          <w:rFonts w:ascii="Arial" w:hAnsi="Arial" w:cs="Arial"/>
          <w:sz w:val="24"/>
          <w:szCs w:val="24"/>
        </w:rPr>
        <w:t>2024 que "</w:t>
      </w:r>
      <w:r w:rsidRPr="00531B19">
        <w:rPr>
          <w:rFonts w:ascii="Arial" w:hAnsi="Arial" w:cs="Arial"/>
          <w:sz w:val="24"/>
          <w:szCs w:val="24"/>
        </w:rPr>
        <w:t>Autoriza o Município de Tunápolis a ratificar o Contrato de Consórcio Público do Consórcio Intermunicipal de Saúde da AMEOSC – CIS/AMEOSC e dá outras providências</w:t>
      </w:r>
      <w:r w:rsidRPr="00DA176B">
        <w:rPr>
          <w:rFonts w:ascii="Arial" w:hAnsi="Arial" w:cs="Arial"/>
          <w:sz w:val="24"/>
          <w:szCs w:val="24"/>
        </w:rPr>
        <w:t>”.</w:t>
      </w:r>
    </w:p>
    <w:p w14:paraId="07B669A6" w14:textId="77777777" w:rsidR="00415C63" w:rsidRDefault="00415C63" w:rsidP="00465879">
      <w:pPr>
        <w:spacing w:after="0" w:line="36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2668ADF2" w14:textId="5EF079E3" w:rsidR="00415C63" w:rsidRDefault="00415C63" w:rsidP="00465879">
      <w:pPr>
        <w:spacing w:after="0" w:line="36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relator, exaro o seguinte Parecer sobre a matéria:</w:t>
      </w:r>
    </w:p>
    <w:p w14:paraId="33597F1E" w14:textId="5DCFD6F9" w:rsidR="00C01B7B" w:rsidRPr="00C01B7B" w:rsidRDefault="00C01B7B" w:rsidP="00C01B7B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Pr="00C01B7B">
        <w:rPr>
          <w:rFonts w:ascii="Arial" w:eastAsiaTheme="minorHAnsi" w:hAnsi="Arial" w:cs="Arial"/>
          <w:sz w:val="24"/>
          <w:szCs w:val="24"/>
        </w:rPr>
        <w:t>A proposição em análise deve ser corrigida</w:t>
      </w:r>
      <w:r>
        <w:rPr>
          <w:rFonts w:ascii="Arial" w:eastAsiaTheme="minorHAnsi" w:hAnsi="Arial" w:cs="Arial"/>
          <w:sz w:val="24"/>
          <w:szCs w:val="24"/>
        </w:rPr>
        <w:t xml:space="preserve"> conforme orientação do parecer jurídico,</w:t>
      </w:r>
      <w:r w:rsidRPr="00C01B7B">
        <w:rPr>
          <w:rFonts w:ascii="Arial" w:eastAsiaTheme="minorHAnsi" w:hAnsi="Arial" w:cs="Arial"/>
          <w:sz w:val="24"/>
          <w:szCs w:val="24"/>
        </w:rPr>
        <w:t xml:space="preserve"> quanto as revogações apontadas no Art. 7º, posto que a Lei 1.340/2017 foi revogada pela Lei 1.518/2022 e ficou pendente de revogação a lei 854/2007, passando a redação do Art. 7º assim transcrito:</w:t>
      </w:r>
    </w:p>
    <w:p w14:paraId="32D49C93" w14:textId="0B6E8242" w:rsidR="00C01B7B" w:rsidRPr="00C01B7B" w:rsidRDefault="00C01B7B" w:rsidP="00C01B7B">
      <w:pPr>
        <w:spacing w:after="0" w:line="360" w:lineRule="auto"/>
        <w:jc w:val="both"/>
        <w:rPr>
          <w:rFonts w:ascii="Arial" w:eastAsiaTheme="minorHAnsi" w:hAnsi="Arial" w:cs="Arial"/>
          <w:i/>
          <w:iCs/>
          <w:sz w:val="24"/>
          <w:szCs w:val="24"/>
        </w:rPr>
      </w:pPr>
      <w:r w:rsidRPr="00C01B7B">
        <w:rPr>
          <w:rFonts w:ascii="Arial" w:eastAsiaTheme="minorHAnsi" w:hAnsi="Arial" w:cs="Arial"/>
          <w:i/>
          <w:iCs/>
          <w:sz w:val="24"/>
          <w:szCs w:val="24"/>
        </w:rPr>
        <w:t>“Art. 7°. A presente Lei entra em vigor na data de sua publicação revogando-se as disposições em contrário em especial as leis municipais, 854/2007, 642/2003 e 408/1997.”</w:t>
      </w:r>
    </w:p>
    <w:p w14:paraId="1F0F0E81" w14:textId="1B4F3E53" w:rsidR="00415C63" w:rsidRDefault="00C01B7B" w:rsidP="00465879">
      <w:pPr>
        <w:spacing w:after="0" w:line="360" w:lineRule="auto"/>
        <w:ind w:firstLine="567"/>
        <w:jc w:val="both"/>
        <w:rPr>
          <w:rFonts w:ascii="Arial" w:eastAsiaTheme="minorHAnsi" w:hAnsi="Arial" w:cs="Arial"/>
          <w:vanish/>
          <w:sz w:val="24"/>
          <w:szCs w:val="24"/>
          <w:specVanish/>
        </w:rPr>
      </w:pPr>
      <w:r>
        <w:rPr>
          <w:rFonts w:ascii="Arial" w:eastAsiaTheme="minorHAnsi" w:hAnsi="Arial" w:cs="Arial"/>
          <w:sz w:val="24"/>
          <w:szCs w:val="24"/>
        </w:rPr>
        <w:t xml:space="preserve"> No restante que obsta analisar d</w:t>
      </w:r>
      <w:r w:rsidR="00415C63">
        <w:rPr>
          <w:rFonts w:ascii="Arial" w:eastAsiaTheme="minorHAnsi" w:hAnsi="Arial" w:cs="Arial"/>
          <w:sz w:val="24"/>
          <w:szCs w:val="24"/>
        </w:rPr>
        <w:t xml:space="preserve">eclaro que o </w:t>
      </w:r>
    </w:p>
    <w:p w14:paraId="1FAC2A54" w14:textId="55349237" w:rsidR="00415C63" w:rsidRDefault="00415C63" w:rsidP="004658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E581F">
        <w:rPr>
          <w:rFonts w:ascii="Arial" w:hAnsi="Arial" w:cs="Arial"/>
          <w:sz w:val="24"/>
          <w:szCs w:val="24"/>
        </w:rPr>
        <w:t>rojeto</w:t>
      </w:r>
      <w:r w:rsidR="00190006">
        <w:rPr>
          <w:rFonts w:ascii="Arial" w:hAnsi="Arial" w:cs="Arial"/>
          <w:sz w:val="24"/>
          <w:szCs w:val="24"/>
        </w:rPr>
        <w:t xml:space="preserve"> d</w:t>
      </w:r>
      <w:r w:rsidR="00EF4CFC">
        <w:rPr>
          <w:rFonts w:ascii="Arial" w:hAnsi="Arial" w:cs="Arial"/>
          <w:sz w:val="24"/>
          <w:szCs w:val="24"/>
        </w:rPr>
        <w:t xml:space="preserve">e </w:t>
      </w:r>
      <w:r w:rsidR="00FE298E">
        <w:rPr>
          <w:rFonts w:ascii="Arial" w:hAnsi="Arial" w:cs="Arial"/>
          <w:sz w:val="24"/>
          <w:szCs w:val="24"/>
        </w:rPr>
        <w:t>Lei nº</w:t>
      </w:r>
      <w:r w:rsidR="00917A97">
        <w:rPr>
          <w:rFonts w:ascii="Arial" w:hAnsi="Arial" w:cs="Arial"/>
          <w:sz w:val="24"/>
          <w:szCs w:val="24"/>
        </w:rPr>
        <w:t xml:space="preserve"> </w:t>
      </w:r>
      <w:r w:rsidR="00C01B7B">
        <w:rPr>
          <w:rFonts w:ascii="Arial" w:hAnsi="Arial" w:cs="Arial"/>
          <w:sz w:val="24"/>
          <w:szCs w:val="24"/>
        </w:rPr>
        <w:t>30</w:t>
      </w:r>
      <w:r w:rsidR="00465879">
        <w:rPr>
          <w:rFonts w:ascii="Arial" w:hAnsi="Arial" w:cs="Arial"/>
          <w:sz w:val="24"/>
          <w:szCs w:val="24"/>
        </w:rPr>
        <w:t>/2024</w:t>
      </w:r>
      <w:r w:rsidR="008C450F">
        <w:rPr>
          <w:rFonts w:ascii="Arial" w:hAnsi="Arial" w:cs="Arial"/>
          <w:sz w:val="24"/>
          <w:szCs w:val="24"/>
        </w:rPr>
        <w:t xml:space="preserve"> </w:t>
      </w:r>
      <w:r w:rsidRPr="002B6A90">
        <w:rPr>
          <w:rFonts w:ascii="Arial" w:hAnsi="Arial" w:cs="Arial"/>
          <w:sz w:val="24"/>
          <w:szCs w:val="24"/>
        </w:rPr>
        <w:t>preenche os requisitos Regimentais que cumpre</w:t>
      </w:r>
      <w:r w:rsidR="00C03300">
        <w:rPr>
          <w:rFonts w:ascii="Arial" w:hAnsi="Arial" w:cs="Arial"/>
          <w:sz w:val="24"/>
          <w:szCs w:val="24"/>
        </w:rPr>
        <w:t>m</w:t>
      </w:r>
      <w:r w:rsidRPr="002B6A90">
        <w:rPr>
          <w:rFonts w:ascii="Arial" w:hAnsi="Arial" w:cs="Arial"/>
          <w:sz w:val="24"/>
          <w:szCs w:val="24"/>
        </w:rPr>
        <w:t xml:space="preserve"> analisar, </w:t>
      </w:r>
      <w:r>
        <w:rPr>
          <w:rFonts w:ascii="Arial" w:hAnsi="Arial" w:cs="Arial"/>
          <w:sz w:val="24"/>
          <w:szCs w:val="24"/>
        </w:rPr>
        <w:t xml:space="preserve">e </w:t>
      </w:r>
      <w:r w:rsidRPr="002B6A90">
        <w:rPr>
          <w:rFonts w:ascii="Arial" w:hAnsi="Arial" w:cs="Arial"/>
          <w:sz w:val="24"/>
          <w:szCs w:val="24"/>
        </w:rPr>
        <w:t>quanto ao mérito, a matéria merece ser discutida em Plenário</w:t>
      </w:r>
      <w:r w:rsidR="00BC30EC">
        <w:rPr>
          <w:rFonts w:ascii="Arial" w:hAnsi="Arial" w:cs="Arial"/>
          <w:sz w:val="24"/>
          <w:szCs w:val="24"/>
        </w:rPr>
        <w:t>.</w:t>
      </w:r>
    </w:p>
    <w:p w14:paraId="0849C8B1" w14:textId="77777777" w:rsidR="00415C63" w:rsidRDefault="00415C63" w:rsidP="00465879">
      <w:pPr>
        <w:spacing w:after="0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11A4EBBF" w14:textId="5B95285E" w:rsidR="00415C63" w:rsidRDefault="00415C63" w:rsidP="00465879">
      <w:pPr>
        <w:spacing w:after="0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Sala das Comissões Permanentes da Câmara Municipal de Vereadores de Tunápolis,</w:t>
      </w:r>
      <w:r w:rsidR="00EF4CFC">
        <w:rPr>
          <w:rFonts w:ascii="Arial" w:eastAsiaTheme="minorHAnsi" w:hAnsi="Arial" w:cs="Arial"/>
          <w:sz w:val="24"/>
          <w:szCs w:val="24"/>
        </w:rPr>
        <w:t xml:space="preserve"> </w:t>
      </w:r>
      <w:r w:rsidR="00C01B7B">
        <w:rPr>
          <w:rFonts w:ascii="Arial" w:eastAsiaTheme="minorHAnsi" w:hAnsi="Arial" w:cs="Arial"/>
          <w:sz w:val="24"/>
          <w:szCs w:val="24"/>
        </w:rPr>
        <w:t>17</w:t>
      </w:r>
      <w:r w:rsidR="007C4356">
        <w:rPr>
          <w:rFonts w:ascii="Arial" w:eastAsiaTheme="minorHAnsi" w:hAnsi="Arial" w:cs="Arial"/>
          <w:sz w:val="24"/>
          <w:szCs w:val="24"/>
        </w:rPr>
        <w:t xml:space="preserve"> de </w:t>
      </w:r>
      <w:r w:rsidR="00C01B7B">
        <w:rPr>
          <w:rFonts w:ascii="Arial" w:eastAsiaTheme="minorHAnsi" w:hAnsi="Arial" w:cs="Arial"/>
          <w:sz w:val="24"/>
          <w:szCs w:val="24"/>
        </w:rPr>
        <w:t>outubro</w:t>
      </w:r>
      <w:r w:rsidR="0013118A">
        <w:rPr>
          <w:rFonts w:ascii="Arial" w:eastAsiaTheme="minorHAnsi" w:hAnsi="Arial" w:cs="Arial"/>
          <w:sz w:val="24"/>
          <w:szCs w:val="24"/>
        </w:rPr>
        <w:t xml:space="preserve"> </w:t>
      </w:r>
      <w:r w:rsidR="00A35B77">
        <w:rPr>
          <w:rFonts w:ascii="Arial" w:eastAsiaTheme="minorHAnsi" w:hAnsi="Arial" w:cs="Arial"/>
          <w:sz w:val="24"/>
          <w:szCs w:val="24"/>
        </w:rPr>
        <w:t>de 202</w:t>
      </w:r>
      <w:r w:rsidR="00465879">
        <w:rPr>
          <w:rFonts w:ascii="Arial" w:eastAsiaTheme="minorHAnsi" w:hAnsi="Arial" w:cs="Arial"/>
          <w:sz w:val="24"/>
          <w:szCs w:val="24"/>
        </w:rPr>
        <w:t>4</w:t>
      </w:r>
      <w:r w:rsidR="00A35B77">
        <w:rPr>
          <w:rFonts w:ascii="Arial" w:eastAsiaTheme="minorHAnsi" w:hAnsi="Arial" w:cs="Arial"/>
          <w:sz w:val="24"/>
          <w:szCs w:val="24"/>
        </w:rPr>
        <w:t>.</w:t>
      </w:r>
    </w:p>
    <w:p w14:paraId="7EF4AFC3" w14:textId="77777777" w:rsidR="00415C63" w:rsidRDefault="00415C63" w:rsidP="00465879">
      <w:pPr>
        <w:spacing w:after="0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2073C79B" w14:textId="6249915D" w:rsidR="00EF4CFC" w:rsidRDefault="00415C63" w:rsidP="00C01B7B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Assinam:</w:t>
      </w:r>
    </w:p>
    <w:p w14:paraId="4D34E32C" w14:textId="77777777" w:rsidR="005F01FD" w:rsidRDefault="005F01FD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4BD56FC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EBEB493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7934D9C" w14:textId="45721B7C" w:rsidR="005F01FD" w:rsidRDefault="004E2E52" w:rsidP="005F01F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ELISABETH INÊS H. SCHERER       </w:t>
      </w:r>
      <w:r w:rsidR="00AD057C">
        <w:rPr>
          <w:rFonts w:ascii="Arial" w:hAnsi="Arial" w:cs="Arial"/>
          <w:sz w:val="24"/>
        </w:rPr>
        <w:t>ALOÍSIO LEHMEN</w:t>
      </w:r>
      <w:r w:rsidR="00465879">
        <w:rPr>
          <w:rFonts w:ascii="Arial" w:hAnsi="Arial" w:cs="Arial"/>
          <w:sz w:val="24"/>
        </w:rPr>
        <w:t xml:space="preserve">          RENATO GLUITZ</w:t>
      </w:r>
    </w:p>
    <w:p w14:paraId="141168A9" w14:textId="46CEBBDC" w:rsidR="00C41DE9" w:rsidRDefault="00465879" w:rsidP="00DD10B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      </w:t>
      </w:r>
      <w:r w:rsidR="005F01FD">
        <w:rPr>
          <w:rFonts w:ascii="Arial" w:hAnsi="Arial" w:cs="Arial"/>
          <w:sz w:val="24"/>
        </w:rPr>
        <w:t xml:space="preserve"> Presid. Comissão I         </w:t>
      </w:r>
      <w:r w:rsidR="004E2E52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 xml:space="preserve">     </w:t>
      </w:r>
      <w:r w:rsidR="005F01F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</w:t>
      </w:r>
      <w:r w:rsidR="005F01FD">
        <w:rPr>
          <w:rFonts w:ascii="Arial" w:hAnsi="Arial" w:cs="Arial"/>
          <w:sz w:val="24"/>
        </w:rPr>
        <w:t xml:space="preserve">Presid. Comissão II    </w:t>
      </w:r>
      <w:r w:rsidR="004E2E52">
        <w:rPr>
          <w:rFonts w:ascii="Arial" w:hAnsi="Arial" w:cs="Arial"/>
          <w:sz w:val="24"/>
        </w:rPr>
        <w:t xml:space="preserve">    </w:t>
      </w:r>
      <w:r w:rsidR="005F01FD">
        <w:rPr>
          <w:rFonts w:ascii="Arial" w:hAnsi="Arial" w:cs="Arial"/>
          <w:sz w:val="24"/>
        </w:rPr>
        <w:t xml:space="preserve"> Presid. Comissão III         </w:t>
      </w:r>
    </w:p>
    <w:p w14:paraId="1ABCECDC" w14:textId="77777777" w:rsidR="00CF0C40" w:rsidRDefault="00CF0C40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F313544" w14:textId="77777777" w:rsidR="007C4356" w:rsidRDefault="007C4356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EE51F9F" w14:textId="2F223AA9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06FAC37F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5D2AA378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7CE259C" w14:textId="77777777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Final.</w:t>
      </w:r>
    </w:p>
    <w:p w14:paraId="4A85A48B" w14:textId="77777777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Finanças, Orçamento e Contas do Município.</w:t>
      </w:r>
    </w:p>
    <w:p w14:paraId="04063E4B" w14:textId="77777777" w:rsidR="00415C63" w:rsidRDefault="00415C63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  <w:r w:rsidRPr="00B340D0">
        <w:rPr>
          <w:rFonts w:ascii="Arial" w:hAnsi="Arial" w:cs="Arial"/>
          <w:bCs/>
          <w:sz w:val="28"/>
          <w:szCs w:val="24"/>
        </w:rPr>
        <w:t>Comissão de Educação, Saúde, Assistência Social, Agricultura, Indústria, Comércio, Obras Públicas, Cultura, Esporte, Segurança Pública, Meio Ambiente e Turismo</w:t>
      </w:r>
    </w:p>
    <w:p w14:paraId="7E9075E5" w14:textId="77777777" w:rsidR="00FE298E" w:rsidRDefault="00FE298E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</w:p>
    <w:p w14:paraId="413355E3" w14:textId="1B19BBD6" w:rsidR="00EE4DE2" w:rsidRDefault="00EE4DE2" w:rsidP="00EE4D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9BF478" w14:textId="77777777" w:rsidR="00C01B7B" w:rsidRDefault="00C01B7B" w:rsidP="00C01B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F16A0">
        <w:rPr>
          <w:rFonts w:ascii="Arial" w:hAnsi="Arial" w:cs="Arial"/>
          <w:sz w:val="24"/>
          <w:szCs w:val="24"/>
        </w:rPr>
        <w:t>Projeto de Lei nº</w:t>
      </w:r>
      <w:r>
        <w:rPr>
          <w:rFonts w:ascii="Arial" w:hAnsi="Arial" w:cs="Arial"/>
          <w:sz w:val="24"/>
          <w:szCs w:val="24"/>
        </w:rPr>
        <w:t xml:space="preserve"> 30/</w:t>
      </w:r>
      <w:r w:rsidRPr="00DA176B">
        <w:rPr>
          <w:rFonts w:ascii="Arial" w:hAnsi="Arial" w:cs="Arial"/>
          <w:sz w:val="24"/>
          <w:szCs w:val="24"/>
        </w:rPr>
        <w:t>2024 que "</w:t>
      </w:r>
      <w:r w:rsidRPr="00531B19">
        <w:rPr>
          <w:rFonts w:ascii="Arial" w:hAnsi="Arial" w:cs="Arial"/>
          <w:sz w:val="24"/>
          <w:szCs w:val="24"/>
        </w:rPr>
        <w:t>Autoriza o Município de Tunápolis a ratificar o Contrato de Consórcio Público do Consórcio Intermunicipal de Saúde da AMEOSC – CIS/AMEOSC e dá outras providências</w:t>
      </w:r>
      <w:r w:rsidRPr="00DA176B">
        <w:rPr>
          <w:rFonts w:ascii="Arial" w:hAnsi="Arial" w:cs="Arial"/>
          <w:sz w:val="24"/>
          <w:szCs w:val="24"/>
        </w:rPr>
        <w:t>”.</w:t>
      </w:r>
    </w:p>
    <w:p w14:paraId="5CA6D655" w14:textId="77777777" w:rsidR="00D453A8" w:rsidRDefault="00D453A8" w:rsidP="00A7404D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bCs/>
          <w:sz w:val="28"/>
          <w:szCs w:val="24"/>
        </w:rPr>
      </w:pPr>
    </w:p>
    <w:p w14:paraId="577708B3" w14:textId="77777777" w:rsidR="00415C63" w:rsidRPr="00706F84" w:rsidRDefault="00415C63" w:rsidP="00415C63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sz w:val="24"/>
        </w:rPr>
      </w:pPr>
      <w:r>
        <w:rPr>
          <w:rFonts w:ascii="Arial" w:eastAsia="Calibri" w:hAnsi="Arial" w:cs="Arial"/>
          <w:sz w:val="24"/>
        </w:rPr>
        <w:t>Posição sobre o Parecer do relator em relação à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matéria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200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826"/>
      </w:tblGrid>
      <w:tr w:rsidR="00415C63" w14:paraId="423ACE55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5AA7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Vereador/Membro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8B51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775B1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15C63" w14:paraId="79C86F78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0A7435" w14:textId="31C6A371" w:rsidR="00415C63" w:rsidRDefault="00AD057C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ALOÍSIO LEHMEN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191395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111E69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6FBDD6D9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6939D2" w14:textId="279003CD" w:rsidR="00415C63" w:rsidRDefault="004E2E52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ELISABETH SCHERER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DBDE11" w14:textId="6A3BA2A2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E31588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4CA2B858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E837DE" w14:textId="4C361E7E" w:rsidR="00415C63" w:rsidRDefault="00C01B7B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ANELISE KLEIN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B4355C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6FF1F8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35374EE9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86EE79" w14:textId="2961C714" w:rsidR="00415C63" w:rsidRDefault="00465879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LEANDRO BORTOLINI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775E03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5E92EC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2D88BC64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DB1F0E" w14:textId="6F0FFFDE" w:rsidR="00C434EC" w:rsidRDefault="00465879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NEIDE M. S. BAMBERG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330D4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B51F90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0ED4B1C3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B02370" w14:textId="29BAB636" w:rsidR="00C434EC" w:rsidRDefault="00465879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RENATO GLUITZ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4C7B19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1B27DA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44DEFE9B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B437F8" w14:textId="65F7308F" w:rsidR="00C434EC" w:rsidRDefault="0002486C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VOLNEI PAULO DETERS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D3EC6C" w14:textId="79ADDE02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21E871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9DA6C0E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AEA3E93" w14:textId="65AEFACA" w:rsidR="003E7B0F" w:rsidRDefault="00415C63" w:rsidP="00C33A8F">
      <w:pPr>
        <w:spacing w:after="0" w:line="240" w:lineRule="auto"/>
        <w:jc w:val="both"/>
      </w:pPr>
      <w:r>
        <w:rPr>
          <w:rFonts w:ascii="Arial" w:eastAsiaTheme="minorHAnsi" w:hAnsi="Arial" w:cs="Arial"/>
          <w:sz w:val="24"/>
          <w:szCs w:val="24"/>
        </w:rPr>
        <w:t xml:space="preserve">Reunião </w:t>
      </w:r>
      <w:r w:rsidR="00EF4CFC">
        <w:rPr>
          <w:rFonts w:ascii="Arial" w:eastAsiaTheme="minorHAnsi" w:hAnsi="Arial" w:cs="Arial"/>
          <w:sz w:val="24"/>
          <w:szCs w:val="24"/>
        </w:rPr>
        <w:t>Ordinária</w:t>
      </w:r>
      <w:r>
        <w:rPr>
          <w:rFonts w:ascii="Arial" w:eastAsiaTheme="minorHAnsi" w:hAnsi="Arial" w:cs="Arial"/>
          <w:sz w:val="24"/>
          <w:szCs w:val="24"/>
        </w:rPr>
        <w:t xml:space="preserve"> realizada no </w:t>
      </w:r>
      <w:r w:rsidR="00C01B7B">
        <w:rPr>
          <w:rFonts w:ascii="Arial" w:eastAsiaTheme="minorHAnsi" w:hAnsi="Arial" w:cs="Arial"/>
          <w:sz w:val="24"/>
          <w:szCs w:val="24"/>
        </w:rPr>
        <w:t>17 de outubro</w:t>
      </w:r>
      <w:r w:rsidR="00973634">
        <w:rPr>
          <w:rFonts w:ascii="Arial" w:eastAsiaTheme="minorHAnsi" w:hAnsi="Arial" w:cs="Arial"/>
          <w:sz w:val="24"/>
          <w:szCs w:val="24"/>
        </w:rPr>
        <w:t xml:space="preserve"> </w:t>
      </w:r>
      <w:r w:rsidR="0002486C">
        <w:rPr>
          <w:rFonts w:ascii="Arial" w:eastAsiaTheme="minorHAnsi" w:hAnsi="Arial" w:cs="Arial"/>
          <w:sz w:val="24"/>
          <w:szCs w:val="24"/>
        </w:rPr>
        <w:t>de 202</w:t>
      </w:r>
      <w:r w:rsidR="00465879">
        <w:rPr>
          <w:rFonts w:ascii="Arial" w:eastAsiaTheme="minorHAnsi" w:hAnsi="Arial" w:cs="Arial"/>
          <w:sz w:val="24"/>
          <w:szCs w:val="24"/>
        </w:rPr>
        <w:t>4</w:t>
      </w:r>
      <w:r w:rsidR="00A35B77">
        <w:rPr>
          <w:rFonts w:ascii="Arial" w:eastAsiaTheme="minorHAnsi" w:hAnsi="Arial" w:cs="Arial"/>
          <w:sz w:val="24"/>
          <w:szCs w:val="24"/>
        </w:rPr>
        <w:t>.</w:t>
      </w:r>
    </w:p>
    <w:sectPr w:rsidR="003E7B0F" w:rsidSect="00D93BE6">
      <w:pgSz w:w="11906" w:h="16838"/>
      <w:pgMar w:top="99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63"/>
    <w:rsid w:val="000202BE"/>
    <w:rsid w:val="0002486C"/>
    <w:rsid w:val="0003375B"/>
    <w:rsid w:val="00063354"/>
    <w:rsid w:val="00076934"/>
    <w:rsid w:val="000774FD"/>
    <w:rsid w:val="00090901"/>
    <w:rsid w:val="000948F7"/>
    <w:rsid w:val="000A1826"/>
    <w:rsid w:val="001015E3"/>
    <w:rsid w:val="001154F4"/>
    <w:rsid w:val="0013118A"/>
    <w:rsid w:val="00190006"/>
    <w:rsid w:val="0025590D"/>
    <w:rsid w:val="00273AE8"/>
    <w:rsid w:val="0029032A"/>
    <w:rsid w:val="002A3902"/>
    <w:rsid w:val="002E7868"/>
    <w:rsid w:val="00306B1F"/>
    <w:rsid w:val="003850BF"/>
    <w:rsid w:val="003E7B0F"/>
    <w:rsid w:val="004117A7"/>
    <w:rsid w:val="00415C63"/>
    <w:rsid w:val="00463306"/>
    <w:rsid w:val="00465879"/>
    <w:rsid w:val="00485609"/>
    <w:rsid w:val="004C7DBA"/>
    <w:rsid w:val="004E2C05"/>
    <w:rsid w:val="004E2E52"/>
    <w:rsid w:val="004E3BC9"/>
    <w:rsid w:val="005132EE"/>
    <w:rsid w:val="00515B46"/>
    <w:rsid w:val="00520A92"/>
    <w:rsid w:val="0055548C"/>
    <w:rsid w:val="00572868"/>
    <w:rsid w:val="00577317"/>
    <w:rsid w:val="005C2187"/>
    <w:rsid w:val="005F01FD"/>
    <w:rsid w:val="00601C4B"/>
    <w:rsid w:val="0064349E"/>
    <w:rsid w:val="0071239D"/>
    <w:rsid w:val="00797B72"/>
    <w:rsid w:val="007B737A"/>
    <w:rsid w:val="007C316B"/>
    <w:rsid w:val="007C4356"/>
    <w:rsid w:val="007C61BA"/>
    <w:rsid w:val="007F0ED9"/>
    <w:rsid w:val="008306A4"/>
    <w:rsid w:val="008A55BF"/>
    <w:rsid w:val="008C450F"/>
    <w:rsid w:val="008D5ED1"/>
    <w:rsid w:val="008F375A"/>
    <w:rsid w:val="00917A97"/>
    <w:rsid w:val="009304D0"/>
    <w:rsid w:val="009712AA"/>
    <w:rsid w:val="00973634"/>
    <w:rsid w:val="009C4716"/>
    <w:rsid w:val="009C65DC"/>
    <w:rsid w:val="009F338F"/>
    <w:rsid w:val="00A35B77"/>
    <w:rsid w:val="00A40A78"/>
    <w:rsid w:val="00A7404D"/>
    <w:rsid w:val="00AA72D0"/>
    <w:rsid w:val="00AD057C"/>
    <w:rsid w:val="00AE047C"/>
    <w:rsid w:val="00AE2F23"/>
    <w:rsid w:val="00B06DB8"/>
    <w:rsid w:val="00B16CD5"/>
    <w:rsid w:val="00B45521"/>
    <w:rsid w:val="00B90DF2"/>
    <w:rsid w:val="00B96306"/>
    <w:rsid w:val="00BA76E9"/>
    <w:rsid w:val="00BC30EC"/>
    <w:rsid w:val="00BC78CE"/>
    <w:rsid w:val="00C01B7B"/>
    <w:rsid w:val="00C03300"/>
    <w:rsid w:val="00C33A8F"/>
    <w:rsid w:val="00C41DE9"/>
    <w:rsid w:val="00C434EC"/>
    <w:rsid w:val="00C608F1"/>
    <w:rsid w:val="00CF0C40"/>
    <w:rsid w:val="00D44264"/>
    <w:rsid w:val="00D453A8"/>
    <w:rsid w:val="00D56CD7"/>
    <w:rsid w:val="00D93BE6"/>
    <w:rsid w:val="00DA4058"/>
    <w:rsid w:val="00DC1737"/>
    <w:rsid w:val="00DC62B3"/>
    <w:rsid w:val="00DD10B7"/>
    <w:rsid w:val="00E4572D"/>
    <w:rsid w:val="00E72726"/>
    <w:rsid w:val="00EA3C78"/>
    <w:rsid w:val="00EE4DE2"/>
    <w:rsid w:val="00EF195E"/>
    <w:rsid w:val="00EF4CFC"/>
    <w:rsid w:val="00F46FA5"/>
    <w:rsid w:val="00F76852"/>
    <w:rsid w:val="00FA0782"/>
    <w:rsid w:val="00FC3D12"/>
    <w:rsid w:val="00FC65C9"/>
    <w:rsid w:val="00FE298E"/>
    <w:rsid w:val="00FE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42FC"/>
  <w15:chartTrackingRefBased/>
  <w15:docId w15:val="{30F8E711-5D20-4ADE-87DF-F79D7D64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B7B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15C6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2024-10-16T12:13:00Z</cp:lastPrinted>
  <dcterms:created xsi:type="dcterms:W3CDTF">2024-10-16T12:13:00Z</dcterms:created>
  <dcterms:modified xsi:type="dcterms:W3CDTF">2024-10-16T12:13:00Z</dcterms:modified>
</cp:coreProperties>
</file>