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499B69D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AF2C3F">
        <w:rPr>
          <w:rFonts w:ascii="Arial" w:eastAsiaTheme="minorHAnsi" w:hAnsi="Arial" w:cs="Arial"/>
          <w:sz w:val="24"/>
          <w:szCs w:val="24"/>
        </w:rPr>
        <w:t>21</w:t>
      </w:r>
      <w:r w:rsidR="003B7C06">
        <w:rPr>
          <w:rFonts w:ascii="Arial" w:eastAsiaTheme="minorHAnsi" w:hAnsi="Arial" w:cs="Arial"/>
          <w:sz w:val="24"/>
          <w:szCs w:val="24"/>
        </w:rPr>
        <w:t xml:space="preserve"> de </w:t>
      </w:r>
      <w:r w:rsidR="00531B19">
        <w:rPr>
          <w:rFonts w:ascii="Arial" w:eastAsiaTheme="minorHAnsi" w:hAnsi="Arial" w:cs="Arial"/>
          <w:sz w:val="24"/>
          <w:szCs w:val="24"/>
        </w:rPr>
        <w:t>outubro</w:t>
      </w:r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E67915" w14:textId="15D19E1D" w:rsidR="004E2F83" w:rsidRPr="004E2F83" w:rsidRDefault="004E2F83" w:rsidP="004E2F83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E2F83">
        <w:rPr>
          <w:rFonts w:ascii="Arial" w:eastAsiaTheme="minorHAnsi" w:hAnsi="Arial" w:cs="Arial"/>
          <w:sz w:val="24"/>
          <w:szCs w:val="24"/>
        </w:rPr>
        <w:t>- Projeto de Lei nº 2</w:t>
      </w:r>
      <w:r w:rsidR="00B479CF">
        <w:rPr>
          <w:rFonts w:ascii="Arial" w:eastAsiaTheme="minorHAnsi" w:hAnsi="Arial" w:cs="Arial"/>
          <w:sz w:val="24"/>
          <w:szCs w:val="24"/>
        </w:rPr>
        <w:t>8</w:t>
      </w:r>
      <w:r w:rsidRPr="004E2F83">
        <w:rPr>
          <w:rFonts w:ascii="Arial" w:eastAsiaTheme="minorHAnsi" w:hAnsi="Arial" w:cs="Arial"/>
          <w:sz w:val="24"/>
          <w:szCs w:val="24"/>
        </w:rPr>
        <w:t xml:space="preserve">/2024 que </w:t>
      </w:r>
      <w:r w:rsidR="00B479CF">
        <w:rPr>
          <w:rFonts w:ascii="Arial" w:eastAsiaTheme="minorHAnsi" w:hAnsi="Arial" w:cs="Arial"/>
          <w:sz w:val="24"/>
          <w:szCs w:val="24"/>
        </w:rPr>
        <w:t>“</w:t>
      </w:r>
      <w:r w:rsidR="00B479CF" w:rsidRPr="00B479CF">
        <w:rPr>
          <w:rFonts w:ascii="Arial" w:eastAsiaTheme="minorHAnsi" w:hAnsi="Arial" w:cs="Arial"/>
          <w:sz w:val="24"/>
          <w:szCs w:val="24"/>
        </w:rPr>
        <w:t>Dispõe sobre a atualização do PPA – Plano Plurianual 2022/2025, do Município de Tunápolis e dá outras providências</w:t>
      </w:r>
      <w:r w:rsidRPr="004E2F83">
        <w:rPr>
          <w:rFonts w:ascii="Arial" w:eastAsiaTheme="minorHAnsi" w:hAnsi="Arial" w:cs="Arial"/>
          <w:sz w:val="24"/>
          <w:szCs w:val="24"/>
        </w:rPr>
        <w:t>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E420F"/>
    <w:rsid w:val="003F6563"/>
    <w:rsid w:val="0046308D"/>
    <w:rsid w:val="00486687"/>
    <w:rsid w:val="004A5F0A"/>
    <w:rsid w:val="004E2F83"/>
    <w:rsid w:val="005111C0"/>
    <w:rsid w:val="00531B19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62288"/>
    <w:rsid w:val="00862555"/>
    <w:rsid w:val="00880A1D"/>
    <w:rsid w:val="008A01E5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479CF"/>
    <w:rsid w:val="00BA6B7E"/>
    <w:rsid w:val="00C03065"/>
    <w:rsid w:val="00C11C24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2024-10-21T16:22:00Z</cp:lastPrinted>
  <dcterms:created xsi:type="dcterms:W3CDTF">2024-10-21T16:22:00Z</dcterms:created>
  <dcterms:modified xsi:type="dcterms:W3CDTF">2024-10-21T16:22:00Z</dcterms:modified>
</cp:coreProperties>
</file>